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sz w:val="22"/>
                <w:szCs w:val="22"/>
                <w:lang w:val="sr-CS"/>
              </w:rPr>
            </w:pPr>
            <w:r>
              <w:rPr>
                <w:b/>
                <w:sz w:val="22"/>
                <w:szCs w:val="22"/>
              </w:rPr>
              <w:t>Стандард 2. Сврха студијског програма</w:t>
            </w:r>
          </w:p>
          <w:p>
            <w:pPr>
              <w:pStyle w:val="Normal"/>
              <w:widowControl w:val="false"/>
              <w:rPr>
                <w:sz w:val="22"/>
                <w:szCs w:val="22"/>
              </w:rPr>
            </w:pPr>
            <w:r>
              <w:rPr>
                <w:sz w:val="22"/>
                <w:szCs w:val="22"/>
              </w:rPr>
              <w:t>Студијски програм има јасно дефинисану сврху и улогу у образовном систему</w:t>
            </w:r>
            <w:r>
              <w:rPr>
                <w:sz w:val="22"/>
                <w:szCs w:val="22"/>
                <w:lang w:val="sr-CS"/>
              </w:rPr>
              <w:t>, доступну јавности.</w:t>
            </w:r>
            <w:r>
              <w:rPr>
                <w:sz w:val="22"/>
                <w:szCs w:val="22"/>
              </w:rPr>
              <w:t xml:space="preserve"> </w:t>
            </w:r>
          </w:p>
        </w:tc>
      </w:tr>
      <w:tr>
        <w:trPr/>
        <w:tc>
          <w:tcPr>
            <w:tcW w:w="9242" w:type="dxa"/>
            <w:tcBorders>
              <w:top w:val="single" w:sz="12" w:space="0" w:color="000000"/>
              <w:left w:val="single" w:sz="12" w:space="0" w:color="000000"/>
              <w:bottom w:val="single" w:sz="12" w:space="0" w:color="000000"/>
              <w:right w:val="single" w:sz="12" w:space="0" w:color="000000"/>
            </w:tcBorders>
          </w:tcPr>
          <w:p>
            <w:pPr>
              <w:pStyle w:val="Normal"/>
              <w:widowControl w:val="false"/>
              <w:rPr>
                <w:sz w:val="22"/>
                <w:szCs w:val="22"/>
                <w:lang w:val="en-US"/>
              </w:rPr>
            </w:pPr>
            <w:r>
              <w:rPr>
                <w:sz w:val="22"/>
                <w:szCs w:val="22"/>
                <w:lang w:val="en-US"/>
              </w:rPr>
              <w:t xml:space="preserve">The joint master programme in Southeastern European Studies should be the supreme quality international and interdisciplinary master programme in the field of social sciences. This shall be achieved by academic cooperation with the University of Graz. The programme prepares the students for regional experts in policy analysis and policy making, lobbysts, regional </w:t>
            </w:r>
            <w:r>
              <w:rPr>
                <w:sz w:val="22"/>
                <w:szCs w:val="22"/>
              </w:rPr>
              <w:t xml:space="preserve">journalism, </w:t>
            </w:r>
            <w:r>
              <w:rPr>
                <w:sz w:val="22"/>
                <w:szCs w:val="22"/>
                <w:lang w:val="en-US"/>
              </w:rPr>
              <w:t>non-profit organizations, but also for any public administration positions that cover the region.</w:t>
            </w:r>
          </w:p>
          <w:p>
            <w:pPr>
              <w:pStyle w:val="Normal"/>
              <w:widowControl w:val="false"/>
              <w:rPr>
                <w:sz w:val="22"/>
                <w:szCs w:val="22"/>
                <w:lang w:val="sr-CS"/>
              </w:rPr>
            </w:pPr>
            <w:r>
              <w:rPr>
                <w:sz w:val="22"/>
                <w:szCs w:val="22"/>
                <w:lang w:val="sr-CS"/>
              </w:rPr>
            </w:r>
          </w:p>
          <w:p>
            <w:pPr>
              <w:pStyle w:val="Normal"/>
              <w:widowControl w:val="false"/>
              <w:rPr>
                <w:sz w:val="22"/>
                <w:szCs w:val="22"/>
                <w:lang w:val="en-US"/>
              </w:rPr>
            </w:pPr>
            <w:r>
              <w:rPr>
                <w:sz w:val="22"/>
                <w:szCs w:val="22"/>
                <w:lang w:val="en-US"/>
              </w:rPr>
              <w:t xml:space="preserve">The programme enables </w:t>
            </w:r>
            <w:r>
              <w:rPr>
                <w:sz w:val="22"/>
                <w:szCs w:val="22"/>
                <w:lang w:val="en-GB"/>
              </w:rPr>
              <w:t>participants to effectively understand the interrelationship between law, politics, economics, and culture with strong emphasis on the regional dimension of Southeastern Europe but also within the context of the ongoing process of the EU integration. In that manner, it produces policy analysts and policy makers with integrated interdisciplinary knowledge, thus supplementing the actual lack of such profile both in the countries of our region and beyond. This is particularly important for Serbia, as the Balkans (Southeastern Europe), are studied very superficially within the framework of the present schooling system of Serbia.</w:t>
            </w:r>
          </w:p>
          <w:p>
            <w:pPr>
              <w:pStyle w:val="Normal"/>
              <w:widowControl w:val="false"/>
              <w:rPr>
                <w:sz w:val="22"/>
                <w:szCs w:val="22"/>
                <w:lang w:val="en-US"/>
              </w:rPr>
            </w:pPr>
            <w:r>
              <w:rPr>
                <w:sz w:val="22"/>
                <w:szCs w:val="22"/>
                <w:lang w:val="en-US"/>
              </w:rPr>
            </w:r>
          </w:p>
          <w:p>
            <w:pPr>
              <w:pStyle w:val="Normal"/>
              <w:widowControl w:val="false"/>
              <w:rPr>
                <w:sz w:val="22"/>
                <w:szCs w:val="22"/>
                <w:lang w:val="en-GB"/>
              </w:rPr>
            </w:pPr>
            <w:r>
              <w:rPr>
                <w:sz w:val="22"/>
                <w:szCs w:val="22"/>
                <w:lang w:val="en-US"/>
              </w:rPr>
              <w:t xml:space="preserve">At the same time, the fact that this kind of master programme is carried out entirely in English language shall make it attractive for foreign students. Foreign students have been expressing strong interest for such studies organized, among else, at the University of Belgrade; however, they had to give it up because the teaching was carried out exclusively in Serbian.   </w:t>
            </w:r>
          </w:p>
          <w:p>
            <w:pPr>
              <w:pStyle w:val="Normal"/>
              <w:widowControl w:val="false"/>
              <w:rPr>
                <w:sz w:val="22"/>
                <w:szCs w:val="22"/>
                <w:lang w:val="sr-CS"/>
              </w:rPr>
            </w:pPr>
            <w:r>
              <w:rPr>
                <w:sz w:val="22"/>
                <w:szCs w:val="22"/>
                <w:lang w:val="sr-CS"/>
              </w:rPr>
            </w:r>
          </w:p>
          <w:p>
            <w:pPr>
              <w:pStyle w:val="Normal"/>
              <w:widowControl w:val="false"/>
              <w:rPr>
                <w:sz w:val="22"/>
                <w:szCs w:val="22"/>
                <w:lang w:val="en-US"/>
              </w:rPr>
            </w:pPr>
            <w:r>
              <w:rPr>
                <w:sz w:val="22"/>
                <w:szCs w:val="22"/>
                <w:lang w:val="en-US"/>
              </w:rPr>
              <w:t xml:space="preserve">The expected educational and research results of the programme shall meet the decades-long extremely high interest in Southeastern Europe of researchers coming from all humanities and from the entire world. Although a part of the interest in this programme has probably been yielded by the recent turbulent past of our region, this programme and its expected results shall mainly be turned toward future, in order to serve as a sort of incubator of the most productive ideas about the future development of Serbia and the region. </w:t>
            </w:r>
          </w:p>
          <w:p>
            <w:pPr>
              <w:pStyle w:val="Normal"/>
              <w:widowControl w:val="false"/>
              <w:rPr>
                <w:sz w:val="22"/>
                <w:szCs w:val="22"/>
                <w:lang w:val="sr-CS"/>
              </w:rPr>
            </w:pPr>
            <w:r>
              <w:rPr>
                <w:sz w:val="22"/>
                <w:szCs w:val="22"/>
                <w:lang w:val="sr-CS"/>
              </w:rPr>
            </w:r>
          </w:p>
          <w:p>
            <w:pPr>
              <w:pStyle w:val="Normal"/>
              <w:widowControl w:val="false"/>
              <w:rPr>
                <w:sz w:val="22"/>
                <w:szCs w:val="22"/>
                <w:lang w:val="en-GB"/>
              </w:rPr>
            </w:pPr>
            <w:r>
              <w:rPr>
                <w:sz w:val="22"/>
                <w:szCs w:val="22"/>
                <w:lang w:val="en-GB"/>
              </w:rPr>
              <w:t>Among else, this master programme promotes the capacity for scientific analysis, especially by applying an inter- and transdisciplinary approach in all mentioned scientific disciplines. The programme prepares students for further PhD studies and professional life in a variety of fields.</w:t>
            </w:r>
          </w:p>
          <w:p>
            <w:pPr>
              <w:pStyle w:val="Normal"/>
              <w:widowControl w:val="false"/>
              <w:rPr>
                <w:sz w:val="22"/>
                <w:szCs w:val="22"/>
                <w:lang w:val="en-GB"/>
              </w:rPr>
            </w:pPr>
            <w:r>
              <w:rPr>
                <w:sz w:val="22"/>
                <w:szCs w:val="22"/>
                <w:lang w:val="en-GB"/>
              </w:rPr>
            </w:r>
          </w:p>
          <w:p>
            <w:pPr>
              <w:pStyle w:val="Normal"/>
              <w:widowControl w:val="false"/>
              <w:rPr>
                <w:sz w:val="22"/>
                <w:szCs w:val="22"/>
                <w:lang w:val="en-US"/>
              </w:rPr>
            </w:pPr>
            <w:r>
              <w:rPr>
                <w:sz w:val="22"/>
                <w:szCs w:val="22"/>
                <w:lang w:val="en-US"/>
              </w:rPr>
              <w:t xml:space="preserve">The aim of the programme is in accordance with the main goals of its home higher educational institution as the Department of Political Science at the Faculty of Political Science educates public servants, employees in public administration and public sector, public policy analysts, journalists and experts for international relations. </w:t>
            </w:r>
          </w:p>
          <w:p>
            <w:pPr>
              <w:pStyle w:val="Normal"/>
              <w:widowControl w:val="false"/>
              <w:rPr>
                <w:b/>
                <w:b/>
                <w:sz w:val="22"/>
                <w:szCs w:val="22"/>
              </w:rPr>
            </w:pPr>
            <w:r>
              <w:rPr>
                <w:b/>
                <w:sz w:val="22"/>
                <w:szCs w:val="22"/>
              </w:rPr>
            </w:r>
          </w:p>
          <w:p>
            <w:pPr>
              <w:pStyle w:val="Normal"/>
              <w:widowControl w:val="false"/>
              <w:rPr>
                <w:b/>
                <w:b/>
                <w:sz w:val="22"/>
                <w:szCs w:val="22"/>
              </w:rPr>
            </w:pPr>
            <w:r>
              <w:rPr>
                <w:sz w:val="22"/>
                <w:szCs w:val="22"/>
                <w:lang w:val="sr-CS"/>
              </w:rPr>
              <w:t xml:space="preserve"> </w:t>
            </w:r>
          </w:p>
        </w:tc>
      </w:tr>
      <w:tr>
        <w:trPr>
          <w:trHeight w:val="615" w:hRule="atLeast"/>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rPr>
                <w:sz w:val="22"/>
                <w:szCs w:val="22"/>
                <w:lang w:val="sr-CS"/>
              </w:rPr>
            </w:pPr>
            <w:r>
              <w:rPr>
                <w:b/>
                <w:sz w:val="22"/>
                <w:szCs w:val="22"/>
                <w:lang w:val="sr-CS"/>
              </w:rPr>
              <w:t>Прилози за стандард 2:</w:t>
            </w:r>
            <w:r>
              <w:rPr>
                <w:sz w:val="22"/>
                <w:szCs w:val="22"/>
                <w:lang w:val="sr-CS"/>
              </w:rPr>
              <w:t xml:space="preserve"> </w:t>
            </w:r>
          </w:p>
          <w:p>
            <w:pPr>
              <w:pStyle w:val="Normal"/>
              <w:widowControl w:val="false"/>
              <w:rPr>
                <w:sz w:val="22"/>
                <w:szCs w:val="22"/>
                <w:lang w:val="sr-CS"/>
              </w:rPr>
            </w:pPr>
            <w:r>
              <w:rPr>
                <w:b/>
                <w:sz w:val="22"/>
                <w:szCs w:val="22"/>
                <w:lang w:val="sr-CS"/>
              </w:rPr>
              <w:t xml:space="preserve">Прилог 1.1. </w:t>
            </w:r>
            <w:r>
              <w:rPr>
                <w:bCs/>
                <w:sz w:val="22"/>
                <w:szCs w:val="22"/>
                <w:lang w:val="sr-CS"/>
              </w:rPr>
              <w:t>Публикација установе</w:t>
            </w:r>
            <w:r>
              <w:rPr>
                <w:sz w:val="22"/>
                <w:szCs w:val="22"/>
                <w:lang w:val="sr-CS"/>
              </w:rPr>
              <w:t xml:space="preserve"> (у штампаном или електронском облику, сајт институције). </w:t>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26487"/>
    <w:pPr>
      <w:widowControl w:val="false"/>
      <w:bidi w:val="0"/>
      <w:spacing w:before="0" w:after="0"/>
      <w:jc w:val="left"/>
    </w:pPr>
    <w:rPr>
      <w:rFonts w:ascii="Times New Roman" w:hAnsi="Times New Roman" w:eastAsia="Times New Roman"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Application>LibreOffice/7.1.3.2$MacOSX_X86_64 LibreOffice_project/47f78053abe362b9384784d31a6e56f8511eb1c1</Application>
  <AppVersion>15.0000</AppVersion>
  <Pages>1</Pages>
  <Words>428</Words>
  <Characters>2474</Characters>
  <CharactersWithSpaces>2901</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2021-06-14T10:44:00Z</dcterms:created>
  <dc:creator>Dušan Pavlović</dc:creator>
  <dc:description/>
  <dc:language>en-US</dc:language>
  <cp:lastModifiedBy/>
  <cp:lastPrinted>2021-06-15T10:38:20Z</cp:lastPrinted>
  <dcterms:modified xsi:type="dcterms:W3CDTF">2021-06-15T10:43:33Z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